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黑体"/>
          <w:b/>
          <w:sz w:val="36"/>
        </w:rPr>
        <w:t>OP320 MES客户端 PLC对接说明</w:t>
      </w:r>
    </w:p>
    <w:p>
      <w:pPr>
        <w:jc w:val="center"/>
      </w:pPr>
      <w:r>
        <w:rPr>
          <w:rFonts w:ascii="Times New Roman" w:hAnsi="Times New Roman" w:eastAsia="宋体"/>
          <w:b w:val="0"/>
          <w:sz w:val="24"/>
        </w:rPr>
        <w:t>（供设备侧重新对接使用）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本文档依据当前MES客户端源码整理，说明客户端与西门子S200 SMART PLC之间的通信方式、所需点位及完整交互逻辑。通信协议为Siemens S7 PUT/GET。</w:t>
      </w:r>
    </w:p>
    <w:p>
      <w:pPr>
        <w:pStyle w:val="Heading1"/>
      </w:pPr>
      <w:r>
        <w:rPr>
          <w:rFonts w:ascii="Times New Roman" w:hAnsi="Times New Roman" w:eastAsia="黑体"/>
          <w:b/>
          <w:sz w:val="32"/>
        </w:rPr>
        <w:t>一、通信参数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客户端与PLC采用西门子S7 PUT/GET协议通信，PLC型号按S200 SMART对接。PLC默认IP地址为192.168.2.1，可通过配置文件中的mes.plc_ip进行修改。连接超时与接收超时均为6000毫秒；读写失败时最多重试3次，重试间隔递增，失败后会尝试重新连接。加工完成信号采用轮询方式，每500毫秒读取一次VW2。客户端在用户登录成功后初始化并连接PLC，程序退出时断开连接。</w:t>
      </w:r>
    </w:p>
    <w:p>
      <w:pPr>
        <w:pStyle w:val="Heading1"/>
      </w:pPr>
      <w:r>
        <w:rPr>
          <w:rFonts w:ascii="Times New Roman" w:hAnsi="Times New Roman" w:eastAsia="黑体"/>
          <w:b/>
          <w:sz w:val="32"/>
        </w:rPr>
        <w:t>二、所需PLC点位说明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本工位正式对接共涉及以下点位，请设备侧按文字描述配置并参与握手。</w:t>
      </w:r>
    </w:p>
    <w:p>
      <w:pPr>
        <w:pStyle w:val="Heading2"/>
      </w:pPr>
      <w:r>
        <w:rPr>
          <w:rFonts w:ascii="Times New Roman" w:hAnsi="Times New Roman" w:eastAsia="黑体"/>
          <w:b/>
          <w:sz w:val="28"/>
        </w:rPr>
        <w:t>（一）VB20——工件二维码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VB20为MES向PLC写入的工件二维码点位，数据类型为S200 SMART字符串（STRING，首字节表示长度）。操作员扫码并通过MES防错校验后，客户端将当前工件序列号写入该点位。工件码固定为32位字符，PLC字符串区需能容纳至少32个字符。该点位仅由MES写入，下一件扫码时覆盖上一件内容，MES不单独做清零。设备侧可在允许启动后从该点位读取本件工件码。</w:t>
      </w:r>
    </w:p>
    <w:p>
      <w:pPr>
        <w:pStyle w:val="Heading2"/>
      </w:pPr>
      <w:r>
        <w:rPr>
          <w:rFonts w:ascii="Times New Roman" w:hAnsi="Times New Roman" w:eastAsia="黑体"/>
          <w:b/>
          <w:sz w:val="28"/>
        </w:rPr>
        <w:t>（二）VW0——MES允许启动信号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VW0为MES向PLC写入的允许启动信号，数据类型为16位整数（INT16）。取值为1时表示MES允许设备对本件进行加工；取值为0时表示复位，本件握手结束。客户端在写入工件码后，将VW0置为1；在结果上传成功并延时3秒后，将VW0清零。客户端内部按字节地址V0读写，语义等同VW0。</w:t>
      </w:r>
    </w:p>
    <w:p>
      <w:pPr>
        <w:pStyle w:val="Heading2"/>
      </w:pPr>
      <w:r>
        <w:rPr>
          <w:rFonts w:ascii="Times New Roman" w:hAnsi="Times New Roman" w:eastAsia="黑体"/>
          <w:b/>
          <w:sz w:val="28"/>
        </w:rPr>
        <w:t>（三）M2.0——允许启动位（与VW0同步）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M2.0为MES向PLC写入的布尔位，含义与VW0相同，均为“允许启动”。客户端在置位或复位时，始终同时操作M2.0与VW0：允许启动时写M2.0为1且VW0为1，复位时写M2.0为0且VW0为0。设备程序可按实际需要使用其中之一或两者同时判断，但需能正确响应允许启动与复位。</w:t>
      </w:r>
    </w:p>
    <w:p>
      <w:pPr>
        <w:pStyle w:val="Heading2"/>
      </w:pPr>
      <w:r>
        <w:rPr>
          <w:rFonts w:ascii="Times New Roman" w:hAnsi="Times New Roman" w:eastAsia="黑体"/>
          <w:b/>
          <w:sz w:val="28"/>
        </w:rPr>
        <w:t>（四）VW2——加工完成信号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VW2为PLC向MES提供的加工完成信号，数据类型为16位整数（INT16），由MES只读、从不写入。当VW2等于1时，客户端认为本件设备加工已完成，并启用界面上的OK、NG按钮；其它值均视为未完成。客户端每500毫秒轮询一次该点位。VW2必须由PLC在本件加工结束后置1，并在下一件开始前或握手复位后自行清零；若PLC不清零，下一件可能被误判为已完成。</w:t>
      </w:r>
    </w:p>
    <w:p>
      <w:pPr>
        <w:pStyle w:val="Heading2"/>
      </w:pPr>
      <w:r>
        <w:rPr>
          <w:rFonts w:ascii="Times New Roman" w:hAnsi="Times New Roman" w:eastAsia="黑体"/>
          <w:b/>
          <w:sz w:val="28"/>
        </w:rPr>
        <w:t>（五）VW4——MES上传结果完成信号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VW4为MES向PLC写入的“结果已上传”信号，数据类型为16位整数（INT16）。操作员选择OK或NG且MES服务器上传成功后，客户端将VW4置为1，通知PLC结果已提交；随后固定等待3秒，再将VW4与允许启动相关点位一并清零。VW4仅表示上传完成，不区分OK或NG；质量判定结果当前不写入PLC。</w:t>
      </w:r>
    </w:p>
    <w:p>
      <w:pPr>
        <w:pStyle w:val="Heading2"/>
      </w:pPr>
      <w:r>
        <w:rPr>
          <w:rFonts w:ascii="Times New Roman" w:hAnsi="Times New Roman" w:eastAsia="黑体"/>
          <w:b/>
          <w:sz w:val="28"/>
        </w:rPr>
        <w:t>（六）其它说明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急停、手动、状态灯等相关I/Q点位（如I0.0、I0.1、Q0.0、Q0.1）在当前正式流程中未接入，重新对接时可不提供，除非双方另有约定。OK、NG结果仅通过MES的HTTP接口上报，不经过PLC点位。</w:t>
      </w:r>
    </w:p>
    <w:p>
      <w:pPr>
        <w:pStyle w:val="Heading1"/>
      </w:pPr>
      <w:r>
        <w:rPr>
          <w:rFonts w:ascii="Times New Roman" w:hAnsi="Times New Roman" w:eastAsia="黑体"/>
          <w:b/>
          <w:sz w:val="32"/>
        </w:rPr>
        <w:t>三、交互逻辑</w:t>
      </w:r>
    </w:p>
    <w:p>
      <w:pPr>
        <w:pStyle w:val="Heading2"/>
      </w:pPr>
      <w:r>
        <w:rPr>
          <w:rFonts w:ascii="Times New Roman" w:hAnsi="Times New Roman" w:eastAsia="黑体"/>
          <w:b/>
          <w:sz w:val="28"/>
        </w:rPr>
        <w:t>（一）正常单件握手流程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第一步：操作员扫描工件二维码（32位）。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第二步：客户端进行本地校验（长度等），并通过MES防错接口校验该工件是否允许在本工位加工。校验不通过则不向PLC写入任何信号。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第三步：校验通过后，MES将工件二维码写入VB20。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第四步：MES将M2.0置1，并将VW0置1，通知设备允许启动加工。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第五步：设备侧在检测到允许启动后执行本件加工，加工过程中可从VB20读取工件码。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第六步：本件加工结束后，PLC将VW2置为1。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第七步：MES持续轮询VW2，读到1后，在界面启用OK、NG按钮，提示操作员判定。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第八步：操作员点击OK或NG，客户端将结果通过MES服务器上传。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第九步：上传成功后，MES将VW4置为1，通知PLC结果已上传。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第十步：MES等待3秒，供PLC在此窗口内完成收尾处理（如内部状态复位、放行等）。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第十一步：MES将M2.0清0、VW0清0、VW4清0，完成本件握手复位。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第十二步：客户端回到待扫码状态，准备下一件。</w:t>
      </w:r>
    </w:p>
    <w:p>
      <w:pPr>
        <w:pStyle w:val="Heading2"/>
      </w:pPr>
      <w:r>
        <w:rPr>
          <w:rFonts w:ascii="Times New Roman" w:hAnsi="Times New Roman" w:eastAsia="黑体"/>
          <w:b/>
          <w:sz w:val="28"/>
        </w:rPr>
        <w:t>（二）设备侧配合要点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允许启动阶段：MES先写VB20，再写允许启动。设备应仅在允许启动为有效时启动本件加工。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加工完成阶段：MES只读取VW2，不会将VW2清零。PLC必须在适当时机自行将VW2清零，建议在收到VW4为1之后，或在允许启动被复位之后清零，避免影响下一件。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上传完成阶段：MES在VW4置1后固定保持约3秒再复位。PLC需在该时间窗口内完成对上传完成信号的处理，不要依赖MES清除VW2。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复位阶段：允许启动被清零后，设备应回到空闲，等待下一件的允许启动信号。</w:t>
      </w:r>
    </w:p>
    <w:p>
      <w:pPr>
        <w:pStyle w:val="Heading2"/>
      </w:pPr>
      <w:r>
        <w:rPr>
          <w:rFonts w:ascii="Times New Roman" w:hAnsi="Times New Roman" w:eastAsia="黑体"/>
          <w:b/>
          <w:sz w:val="28"/>
        </w:rPr>
        <w:t>（三）异常与旁路说明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若MES防错校验不通过，客户端不会向PLC写入任何点位。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若写入允许启动失败，客户端恢复扫码并提示通信失败，现场需确认PLC是否已收到部分写入。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若结果上传MES失败，客户端重新启用OK、NG供重试，此时不会写VW4，也不会做握手复位。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若写VW4或后续复位失败，客户端提示失败并重新启用OK、NG；此时可能出现VW4已为1但未完成复位的情况，需现场核对。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菜单“刷新工件”仅停止监听并清空界面，不会复位PLC点位。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菜单“手动提交”可以不等待VW2，直接开放OK、NG；该旁路可能导致设备与MES状态不一致，仅建议在联调或异常处理时使用。</w:t>
      </w:r>
    </w:p>
    <w:p>
      <w:pPr>
        <w:pStyle w:val="Heading1"/>
      </w:pPr>
      <w:r>
        <w:rPr>
          <w:rFonts w:ascii="Times New Roman" w:hAnsi="Times New Roman" w:eastAsia="黑体"/>
          <w:b/>
          <w:sz w:val="32"/>
        </w:rPr>
        <w:t>四、点位职责分工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VB20由MES写入工件码，下一件覆盖，MES不单独清零。VW0与M2.0由MES置1表示允许启动，由MES在上传成功并延时3秒后清零。VW2由PLC置1表示加工完成，并由PLC自行清零；MES只读该点位。VW4由MES置1表示结果已上传，并由MES与允许启动信号一并清零；该点位不含OK或NG信息。</w:t>
      </w:r>
    </w:p>
    <w:p>
      <w:pPr>
        <w:pStyle w:val="Heading1"/>
      </w:pPr>
      <w:r>
        <w:rPr>
          <w:rFonts w:ascii="Times New Roman" w:hAnsi="Times New Roman" w:eastAsia="黑体"/>
          <w:b/>
          <w:sz w:val="32"/>
        </w:rPr>
        <w:t>五、与MES业务的关系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扫码后，客户端先调用MES防错接口（pccheck），只有通过后才向PLC写码并允许启动。操作员判定后，客户端调用MES结果上传接口（pcresult），上传成功后才写VW4。与PLC相关的配置项仅为mes.plc_ip。</w:t>
      </w:r>
    </w:p>
    <w:p>
      <w:pPr>
        <w:pStyle w:val="Heading1"/>
      </w:pPr>
      <w:r>
        <w:rPr>
          <w:rFonts w:ascii="Times New Roman" w:hAnsi="Times New Roman" w:eastAsia="黑体"/>
          <w:b/>
          <w:sz w:val="32"/>
        </w:rPr>
        <w:t>六、重新对接确认事项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第一，请确认VW2的清零时机，建议在收到VW4为1或允许启动复位后清零，避免下一件误触发。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第二，请确认设备程序使用M2.0、VW0中的哪一个，或两者都用；客户端仍会两者同时写入，设备侧需明确判据。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第三，请确认VB20字符串区长度不少于32字符（S200 SMART字符串首字节为长度）。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第四，请确认PLC能在VW4置1后的约3秒窗口内完成处理，因为MES随后会复位相关信号。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第五，当前OK、NG不进入PLC；若设备需要质量结果，需另行增加点位并修改客户端。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第六，请确认电脑与PLC同网段，且PLC已开启PUT/GET通信。</w:t>
      </w:r>
    </w:p>
    <w:p>
      <w:pPr>
        <w:pStyle w:val="Heading1"/>
      </w:pPr>
      <w:r>
        <w:rPr>
          <w:rFonts w:ascii="Times New Roman" w:hAnsi="Times New Roman" w:eastAsia="黑体"/>
          <w:b/>
          <w:sz w:val="32"/>
        </w:rPr>
        <w:t>七、结论</w:t>
      </w:r>
    </w:p>
    <w:p>
      <w:pPr>
        <w:spacing w:line="360" w:lineRule="auto" w:after="120"/>
        <w:ind w:firstLine="420"/>
      </w:pPr>
      <w:r>
        <w:rPr>
          <w:rFonts w:ascii="Times New Roman" w:hAnsi="Times New Roman" w:eastAsia="宋体"/>
          <w:b w:val="0"/>
          <w:sz w:val="24"/>
        </w:rPr>
        <w:t>设备侧最少需提供并正确处理以下交互：VB20用于工件码，VW0与M2.0用于允许启动，VW2用于加工完成，VW4用于上传完成。整体握手顺序为：写码 → 允许启动 → 等待加工完成 → 上传完成 → 延时复位。质量判定在MES与人工侧完成，不经过PLC点位。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